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59" w:rsidRPr="004468B8" w:rsidRDefault="00155860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4468B8">
        <w:rPr>
          <w:rFonts w:ascii="Arial" w:hAnsi="Arial" w:cs="Arial"/>
          <w:b/>
          <w:bCs/>
          <w:color w:val="000000" w:themeColor="text1"/>
        </w:rPr>
        <w:t>IPGPar: Plano Estratégico de Petrópolis - ATA da reunião GT</w:t>
      </w:r>
      <w:r w:rsidR="00C17A22">
        <w:rPr>
          <w:rFonts w:ascii="Arial" w:hAnsi="Arial" w:cs="Arial"/>
          <w:b/>
          <w:bCs/>
          <w:color w:val="000000" w:themeColor="text1"/>
        </w:rPr>
        <w:t>5</w:t>
      </w:r>
      <w:r w:rsidR="00B53774" w:rsidRPr="004468B8">
        <w:rPr>
          <w:rFonts w:ascii="Arial" w:hAnsi="Arial" w:cs="Arial"/>
          <w:b/>
          <w:bCs/>
          <w:color w:val="000000" w:themeColor="text1"/>
        </w:rPr>
        <w:t xml:space="preserve"> </w:t>
      </w:r>
      <w:r w:rsidR="00497D62" w:rsidRPr="004468B8">
        <w:rPr>
          <w:rFonts w:ascii="Arial" w:hAnsi="Arial" w:cs="Arial"/>
          <w:b/>
          <w:bCs/>
          <w:color w:val="000000" w:themeColor="text1"/>
        </w:rPr>
        <w:t>Meio Ambiente e Sustentabilidade</w:t>
      </w:r>
      <w:r w:rsidRPr="004468B8">
        <w:rPr>
          <w:rFonts w:ascii="Arial" w:hAnsi="Arial" w:cs="Arial"/>
          <w:b/>
          <w:bCs/>
          <w:color w:val="000000" w:themeColor="text1"/>
        </w:rPr>
        <w:t xml:space="preserve"> </w:t>
      </w:r>
      <w:r w:rsidR="00497D62" w:rsidRPr="004468B8">
        <w:rPr>
          <w:rFonts w:ascii="Arial" w:hAnsi="Arial" w:cs="Arial"/>
          <w:b/>
          <w:bCs/>
          <w:color w:val="000000" w:themeColor="text1"/>
        </w:rPr>
        <w:t>–</w:t>
      </w:r>
      <w:r w:rsidR="00B53774" w:rsidRPr="004468B8">
        <w:rPr>
          <w:rFonts w:ascii="Arial" w:hAnsi="Arial" w:cs="Arial"/>
          <w:b/>
          <w:bCs/>
          <w:color w:val="000000" w:themeColor="text1"/>
        </w:rPr>
        <w:t xml:space="preserve"> </w:t>
      </w:r>
      <w:r w:rsidR="00DC2762">
        <w:rPr>
          <w:rFonts w:ascii="Arial" w:hAnsi="Arial" w:cs="Arial"/>
          <w:b/>
          <w:bCs/>
          <w:color w:val="000000" w:themeColor="text1"/>
        </w:rPr>
        <w:t>2</w:t>
      </w:r>
      <w:r w:rsidR="00497D62" w:rsidRPr="004468B8">
        <w:rPr>
          <w:rFonts w:ascii="Arial" w:hAnsi="Arial" w:cs="Arial"/>
          <w:b/>
          <w:bCs/>
          <w:color w:val="000000" w:themeColor="text1"/>
        </w:rPr>
        <w:t xml:space="preserve"> de</w:t>
      </w:r>
      <w:r w:rsidRPr="004468B8">
        <w:rPr>
          <w:rFonts w:ascii="Arial" w:hAnsi="Arial" w:cs="Arial"/>
          <w:b/>
          <w:bCs/>
          <w:color w:val="000000" w:themeColor="text1"/>
        </w:rPr>
        <w:t xml:space="preserve"> </w:t>
      </w:r>
      <w:r w:rsidR="00B53774" w:rsidRPr="004468B8">
        <w:rPr>
          <w:rFonts w:ascii="Arial" w:hAnsi="Arial" w:cs="Arial"/>
          <w:b/>
          <w:bCs/>
          <w:color w:val="000000" w:themeColor="text1"/>
        </w:rPr>
        <w:t>Abr</w:t>
      </w:r>
      <w:r w:rsidR="00497D62" w:rsidRPr="004468B8">
        <w:rPr>
          <w:rFonts w:ascii="Arial" w:hAnsi="Arial" w:cs="Arial"/>
          <w:b/>
          <w:bCs/>
          <w:color w:val="000000" w:themeColor="text1"/>
        </w:rPr>
        <w:t>il de</w:t>
      </w:r>
      <w:r w:rsidRPr="004468B8">
        <w:rPr>
          <w:rFonts w:ascii="Arial" w:hAnsi="Arial" w:cs="Arial"/>
          <w:b/>
          <w:bCs/>
          <w:color w:val="000000" w:themeColor="text1"/>
        </w:rPr>
        <w:t xml:space="preserve"> 2019</w:t>
      </w:r>
    </w:p>
    <w:p w:rsidR="00155860" w:rsidRPr="004468B8" w:rsidRDefault="007B6410" w:rsidP="00D66A36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4468B8">
        <w:rPr>
          <w:rFonts w:ascii="Arial" w:hAnsi="Arial" w:cs="Arial"/>
          <w:b/>
          <w:color w:val="000000" w:themeColor="text1"/>
        </w:rPr>
        <w:t>Local</w:t>
      </w:r>
      <w:r w:rsidRPr="004468B8">
        <w:rPr>
          <w:rFonts w:ascii="Arial" w:hAnsi="Arial" w:cs="Arial"/>
          <w:color w:val="000000" w:themeColor="text1"/>
        </w:rPr>
        <w:t xml:space="preserve">: </w:t>
      </w:r>
      <w:r w:rsidR="007F36C2" w:rsidRPr="004468B8">
        <w:rPr>
          <w:rFonts w:ascii="Arial" w:hAnsi="Arial" w:cs="Arial"/>
          <w:color w:val="000000" w:themeColor="text1"/>
        </w:rPr>
        <w:t>sala 1 do Instituto Progresso,</w:t>
      </w:r>
      <w:r w:rsidR="007F36C2">
        <w:rPr>
          <w:rFonts w:ascii="Arial" w:hAnsi="Arial" w:cs="Arial"/>
          <w:color w:val="000000" w:themeColor="text1"/>
        </w:rPr>
        <w:t xml:space="preserve"> localizado na Rua Dezesseis de Março, nº 345, centro, nesta cidadade,</w:t>
      </w:r>
      <w:r w:rsidR="007F36C2" w:rsidRPr="004468B8">
        <w:rPr>
          <w:rFonts w:ascii="Arial" w:hAnsi="Arial" w:cs="Arial"/>
          <w:color w:val="000000" w:themeColor="text1"/>
        </w:rPr>
        <w:t xml:space="preserve"> às 18:00</w:t>
      </w:r>
      <w:r w:rsidR="007F36C2">
        <w:rPr>
          <w:rFonts w:ascii="Arial" w:hAnsi="Arial" w:cs="Arial"/>
          <w:color w:val="000000" w:themeColor="text1"/>
        </w:rPr>
        <w:t>.</w:t>
      </w:r>
    </w:p>
    <w:p w:rsidR="00D66A36" w:rsidRPr="004468B8" w:rsidRDefault="00D66A36" w:rsidP="00452274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4468B8">
        <w:rPr>
          <w:rFonts w:ascii="Arial" w:hAnsi="Arial" w:cs="Arial"/>
          <w:b/>
          <w:color w:val="000000" w:themeColor="text1"/>
        </w:rPr>
        <w:t>Participantes</w:t>
      </w:r>
      <w:r w:rsidR="007F36C2">
        <w:rPr>
          <w:rFonts w:ascii="Arial" w:hAnsi="Arial" w:cs="Arial"/>
          <w:b/>
          <w:color w:val="000000" w:themeColor="text1"/>
        </w:rPr>
        <w:t xml:space="preserve"> presentes</w:t>
      </w:r>
      <w:r w:rsidRPr="004468B8">
        <w:rPr>
          <w:rFonts w:ascii="Arial" w:hAnsi="Arial" w:cs="Arial"/>
          <w:color w:val="000000" w:themeColor="text1"/>
        </w:rPr>
        <w:t>:</w:t>
      </w:r>
      <w:r w:rsidR="00B53774" w:rsidRPr="004468B8">
        <w:rPr>
          <w:rFonts w:ascii="Arial" w:hAnsi="Arial" w:cs="Arial"/>
          <w:color w:val="000000" w:themeColor="text1"/>
        </w:rPr>
        <w:t xml:space="preserve"> </w:t>
      </w:r>
      <w:r w:rsidR="00091249" w:rsidRPr="004468B8">
        <w:rPr>
          <w:rFonts w:ascii="Arial" w:hAnsi="Arial" w:cs="Arial"/>
          <w:color w:val="000000" w:themeColor="text1"/>
        </w:rPr>
        <w:t>Cleveland M. Jones (IPGPar)</w:t>
      </w:r>
      <w:r w:rsidR="00091249">
        <w:rPr>
          <w:rFonts w:ascii="Arial" w:hAnsi="Arial" w:cs="Arial"/>
          <w:color w:val="000000" w:themeColor="text1"/>
        </w:rPr>
        <w:t xml:space="preserve">, </w:t>
      </w:r>
      <w:r w:rsidR="00497D62" w:rsidRPr="004468B8">
        <w:rPr>
          <w:rFonts w:ascii="Arial" w:hAnsi="Arial" w:cs="Arial"/>
          <w:color w:val="000000" w:themeColor="text1"/>
        </w:rPr>
        <w:t xml:space="preserve">Renée Kreuger </w:t>
      </w:r>
      <w:r w:rsidR="00B53774" w:rsidRPr="004468B8">
        <w:rPr>
          <w:rFonts w:ascii="Arial" w:hAnsi="Arial" w:cs="Arial"/>
          <w:color w:val="000000" w:themeColor="text1"/>
        </w:rPr>
        <w:t>(</w:t>
      </w:r>
      <w:r w:rsidR="00497D62" w:rsidRPr="004468B8">
        <w:rPr>
          <w:rFonts w:ascii="Arial" w:hAnsi="Arial" w:cs="Arial"/>
          <w:color w:val="000000" w:themeColor="text1"/>
        </w:rPr>
        <w:t>Arquiteta</w:t>
      </w:r>
      <w:r w:rsidR="00B53774" w:rsidRPr="004468B8">
        <w:rPr>
          <w:rFonts w:ascii="Arial" w:hAnsi="Arial" w:cs="Arial"/>
          <w:color w:val="000000" w:themeColor="text1"/>
        </w:rPr>
        <w:t xml:space="preserve">), </w:t>
      </w:r>
      <w:r w:rsidR="00497D62" w:rsidRPr="004468B8">
        <w:rPr>
          <w:rFonts w:ascii="Arial" w:hAnsi="Arial" w:cs="Arial"/>
          <w:color w:val="000000" w:themeColor="text1"/>
        </w:rPr>
        <w:t xml:space="preserve">Wlamir Ferreira </w:t>
      </w:r>
      <w:r w:rsidR="00B53774" w:rsidRPr="004468B8">
        <w:rPr>
          <w:rFonts w:ascii="Arial" w:hAnsi="Arial" w:cs="Arial"/>
          <w:color w:val="000000" w:themeColor="text1"/>
        </w:rPr>
        <w:t>(</w:t>
      </w:r>
      <w:r w:rsidR="00497D62" w:rsidRPr="004468B8">
        <w:rPr>
          <w:rFonts w:ascii="Arial" w:hAnsi="Arial" w:cs="Arial"/>
          <w:color w:val="000000" w:themeColor="text1"/>
        </w:rPr>
        <w:t>Cidadão</w:t>
      </w:r>
      <w:r w:rsidR="00B53774" w:rsidRPr="004468B8">
        <w:rPr>
          <w:rFonts w:ascii="Arial" w:hAnsi="Arial" w:cs="Arial"/>
          <w:color w:val="000000" w:themeColor="text1"/>
        </w:rPr>
        <w:t xml:space="preserve">), </w:t>
      </w:r>
      <w:r w:rsidR="00091249">
        <w:rPr>
          <w:rFonts w:ascii="Arial" w:hAnsi="Arial" w:cs="Arial"/>
          <w:color w:val="000000" w:themeColor="text1"/>
        </w:rPr>
        <w:t xml:space="preserve">Felipe Marques Ferreira (estagiário de Arquitetura), Carlos David Sion (Gestor Ambiental, Partido Verde, Petrópolis), </w:t>
      </w:r>
      <w:r w:rsidR="00091249" w:rsidRPr="004468B8">
        <w:rPr>
          <w:rFonts w:ascii="Arial" w:hAnsi="Arial" w:cs="Arial"/>
          <w:color w:val="000000" w:themeColor="text1"/>
        </w:rPr>
        <w:t>Ramiro Farjalla Ferreira (IPGPar)</w:t>
      </w:r>
      <w:r w:rsidR="00091249">
        <w:rPr>
          <w:rFonts w:ascii="Arial" w:hAnsi="Arial" w:cs="Arial"/>
          <w:color w:val="000000" w:themeColor="text1"/>
        </w:rPr>
        <w:t xml:space="preserve">, Roberto Rocha Passos (IPGPar), </w:t>
      </w:r>
      <w:r w:rsidR="00497D62" w:rsidRPr="004468B8">
        <w:rPr>
          <w:rFonts w:ascii="Arial" w:hAnsi="Arial" w:cs="Arial"/>
          <w:color w:val="000000" w:themeColor="text1"/>
        </w:rPr>
        <w:t xml:space="preserve">Ana Luiza Castro </w:t>
      </w:r>
      <w:r w:rsidR="00B53774" w:rsidRPr="004468B8">
        <w:rPr>
          <w:rFonts w:ascii="Arial" w:hAnsi="Arial" w:cs="Arial"/>
          <w:color w:val="000000" w:themeColor="text1"/>
        </w:rPr>
        <w:t>(</w:t>
      </w:r>
      <w:r w:rsidR="00497D62" w:rsidRPr="004468B8">
        <w:rPr>
          <w:rFonts w:ascii="Arial" w:hAnsi="Arial" w:cs="Arial"/>
          <w:color w:val="000000" w:themeColor="text1"/>
        </w:rPr>
        <w:t>Partido Verde, Petrópolis</w:t>
      </w:r>
      <w:r w:rsidR="00B53774" w:rsidRPr="004468B8">
        <w:rPr>
          <w:rFonts w:ascii="Arial" w:hAnsi="Arial" w:cs="Arial"/>
          <w:color w:val="000000" w:themeColor="text1"/>
        </w:rPr>
        <w:t xml:space="preserve">), </w:t>
      </w:r>
      <w:r w:rsidR="00091249" w:rsidRPr="004468B8">
        <w:rPr>
          <w:rFonts w:ascii="Arial" w:hAnsi="Arial" w:cs="Arial"/>
          <w:color w:val="000000" w:themeColor="text1"/>
        </w:rPr>
        <w:t>Otávio Dantas (Partido Verde, Petrópolis)</w:t>
      </w:r>
      <w:r w:rsidR="00091249">
        <w:rPr>
          <w:rFonts w:ascii="Arial" w:hAnsi="Arial" w:cs="Arial"/>
          <w:color w:val="000000" w:themeColor="text1"/>
        </w:rPr>
        <w:t xml:space="preserve"> e</w:t>
      </w:r>
      <w:r w:rsidR="00091249" w:rsidRPr="004468B8">
        <w:rPr>
          <w:rFonts w:ascii="Arial" w:hAnsi="Arial" w:cs="Arial"/>
          <w:color w:val="000000" w:themeColor="text1"/>
        </w:rPr>
        <w:t xml:space="preserve"> </w:t>
      </w:r>
      <w:r w:rsidR="00497D62" w:rsidRPr="004468B8">
        <w:rPr>
          <w:rFonts w:ascii="Arial" w:hAnsi="Arial" w:cs="Arial"/>
          <w:color w:val="000000" w:themeColor="text1"/>
        </w:rPr>
        <w:t>Luis Carlos Dias de Oliveira (IPGPar)</w:t>
      </w:r>
      <w:r w:rsidR="00091249">
        <w:rPr>
          <w:rFonts w:ascii="Arial" w:hAnsi="Arial" w:cs="Arial"/>
          <w:color w:val="000000" w:themeColor="text1"/>
        </w:rPr>
        <w:t>.</w:t>
      </w:r>
    </w:p>
    <w:p w:rsidR="004468B8" w:rsidRDefault="00A57296" w:rsidP="00090410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color w:val="000000" w:themeColor="text1"/>
        </w:rPr>
        <w:t>D</w:t>
      </w:r>
      <w:r w:rsidR="00223A62" w:rsidRPr="004468B8">
        <w:rPr>
          <w:rFonts w:ascii="Arial" w:hAnsi="Arial" w:cs="Arial"/>
          <w:color w:val="000000" w:themeColor="text1"/>
        </w:rPr>
        <w:t>ado início à elaboração do diagnóstico socioambiental</w:t>
      </w:r>
      <w:r w:rsidR="00A575CA" w:rsidRPr="004468B8">
        <w:rPr>
          <w:rFonts w:ascii="Arial" w:hAnsi="Arial" w:cs="Arial"/>
          <w:color w:val="000000" w:themeColor="text1"/>
        </w:rPr>
        <w:t xml:space="preserve">, </w:t>
      </w:r>
      <w:r w:rsidR="002233B8">
        <w:rPr>
          <w:rFonts w:ascii="Arial" w:hAnsi="Arial" w:cs="Arial"/>
          <w:color w:val="000000" w:themeColor="text1"/>
        </w:rPr>
        <w:t xml:space="preserve">tendo como subtemas a </w:t>
      </w:r>
      <w:r w:rsidR="00090410" w:rsidRPr="00090410">
        <w:rPr>
          <w:rFonts w:ascii="Arial" w:hAnsi="Arial" w:cs="Arial"/>
          <w:color w:val="000000" w:themeColor="text1"/>
        </w:rPr>
        <w:t>Proteção de Florestas</w:t>
      </w:r>
      <w:r w:rsidR="00090410" w:rsidRPr="004468B8">
        <w:rPr>
          <w:rFonts w:ascii="Arial" w:hAnsi="Arial" w:cs="Arial"/>
          <w:color w:val="000000" w:themeColor="text1"/>
        </w:rPr>
        <w:t xml:space="preserve">, </w:t>
      </w:r>
      <w:r w:rsidR="002233B8">
        <w:rPr>
          <w:rFonts w:ascii="Arial" w:hAnsi="Arial" w:cs="Arial"/>
          <w:color w:val="000000" w:themeColor="text1"/>
        </w:rPr>
        <w:t xml:space="preserve">o </w:t>
      </w:r>
      <w:r w:rsidR="00090410" w:rsidRPr="004468B8">
        <w:rPr>
          <w:rFonts w:ascii="Arial" w:hAnsi="Arial" w:cs="Arial"/>
          <w:color w:val="000000" w:themeColor="text1"/>
        </w:rPr>
        <w:t xml:space="preserve">Reflorestamento Urbano, </w:t>
      </w:r>
      <w:r w:rsidR="002233B8">
        <w:rPr>
          <w:rFonts w:ascii="Arial" w:hAnsi="Arial" w:cs="Arial"/>
          <w:color w:val="000000" w:themeColor="text1"/>
        </w:rPr>
        <w:t xml:space="preserve">a </w:t>
      </w:r>
      <w:r w:rsidR="00090410" w:rsidRPr="004468B8">
        <w:rPr>
          <w:rFonts w:ascii="Arial" w:hAnsi="Arial" w:cs="Arial"/>
          <w:color w:val="000000" w:themeColor="text1"/>
        </w:rPr>
        <w:t xml:space="preserve">Proteção de Margens de Rios, </w:t>
      </w:r>
      <w:r w:rsidR="002233B8">
        <w:rPr>
          <w:rFonts w:ascii="Arial" w:hAnsi="Arial" w:cs="Arial"/>
          <w:color w:val="000000" w:themeColor="text1"/>
        </w:rPr>
        <w:t xml:space="preserve">a </w:t>
      </w:r>
      <w:r w:rsidR="00090410" w:rsidRPr="004468B8">
        <w:rPr>
          <w:rFonts w:ascii="Arial" w:hAnsi="Arial" w:cs="Arial"/>
          <w:color w:val="000000" w:themeColor="text1"/>
        </w:rPr>
        <w:t xml:space="preserve">Gestão de Resíduos e </w:t>
      </w:r>
      <w:r w:rsidR="002233B8">
        <w:rPr>
          <w:rFonts w:ascii="Arial" w:hAnsi="Arial" w:cs="Arial"/>
          <w:color w:val="000000" w:themeColor="text1"/>
        </w:rPr>
        <w:t xml:space="preserve">a </w:t>
      </w:r>
      <w:r w:rsidR="00090410" w:rsidRPr="004468B8">
        <w:rPr>
          <w:rFonts w:ascii="Arial" w:hAnsi="Arial" w:cs="Arial"/>
          <w:color w:val="000000" w:themeColor="text1"/>
        </w:rPr>
        <w:t>Educação Ambiental</w:t>
      </w:r>
      <w:r w:rsidR="002233B8">
        <w:rPr>
          <w:rFonts w:ascii="Arial" w:hAnsi="Arial" w:cs="Arial"/>
          <w:color w:val="000000" w:themeColor="text1"/>
        </w:rPr>
        <w:t xml:space="preserve">, incluindo também </w:t>
      </w:r>
      <w:r w:rsidR="00090410" w:rsidRPr="004468B8">
        <w:rPr>
          <w:rFonts w:ascii="Arial" w:hAnsi="Arial" w:cs="Arial"/>
          <w:color w:val="000000" w:themeColor="text1"/>
        </w:rPr>
        <w:t xml:space="preserve">o Saneamento Básico por </w:t>
      </w:r>
      <w:r w:rsidR="004468B8" w:rsidRPr="004468B8">
        <w:rPr>
          <w:rFonts w:ascii="Arial" w:hAnsi="Arial" w:cs="Arial"/>
          <w:color w:val="000000" w:themeColor="text1"/>
        </w:rPr>
        <w:t>causar</w:t>
      </w:r>
      <w:r w:rsidR="00090410" w:rsidRPr="004468B8">
        <w:rPr>
          <w:rFonts w:ascii="Arial" w:hAnsi="Arial" w:cs="Arial"/>
          <w:color w:val="000000" w:themeColor="text1"/>
        </w:rPr>
        <w:t xml:space="preserve"> impactos ambientais </w:t>
      </w:r>
      <w:r w:rsidR="004468B8" w:rsidRPr="004468B8">
        <w:rPr>
          <w:rFonts w:ascii="Arial" w:hAnsi="Arial" w:cs="Arial"/>
          <w:color w:val="000000" w:themeColor="text1"/>
        </w:rPr>
        <w:t>negativos em razão da quantidade de descarte de resíduos e a destinação inadequada.</w:t>
      </w:r>
    </w:p>
    <w:p w:rsidR="00DC2762" w:rsidRDefault="002233B8" w:rsidP="00090410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233B8">
        <w:rPr>
          <w:rFonts w:ascii="Arial" w:hAnsi="Arial" w:cs="Arial"/>
          <w:color w:val="000000" w:themeColor="text1"/>
          <w:shd w:val="clear" w:color="auto" w:fill="FFFFFF"/>
        </w:rPr>
        <w:t>David Sion apresentou uma lista de sugestões para o planejamento estratégico na área ambiental, dando início ao debate sobre o diagnóstico socioambiental</w:t>
      </w:r>
      <w:r w:rsidR="005D7F0C">
        <w:rPr>
          <w:rFonts w:ascii="Arial" w:hAnsi="Arial" w:cs="Arial"/>
          <w:color w:val="000000" w:themeColor="text1"/>
          <w:shd w:val="clear" w:color="auto" w:fill="FFFFFF"/>
        </w:rPr>
        <w:t xml:space="preserve">, contendo diretrizes sobre ecodesenvolvimento, proteção e recuperação ambiental e educação ambiental. </w:t>
      </w:r>
    </w:p>
    <w:p w:rsidR="002B7C7B" w:rsidRDefault="00DC2762" w:rsidP="00090410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Realizado debates entre os membros do Grupo de Trabalho presentes na reunião</w:t>
      </w:r>
      <w:r w:rsidR="00341771">
        <w:rPr>
          <w:rFonts w:ascii="Arial" w:hAnsi="Arial" w:cs="Arial"/>
          <w:color w:val="000000" w:themeColor="text1"/>
          <w:shd w:val="clear" w:color="auto" w:fill="FFFFFF"/>
        </w:rPr>
        <w:t xml:space="preserve">, Luis Carlos apresentou ideias para colocar em prática as sugestões e diretrizes apresentadas pelo David Sion. </w:t>
      </w:r>
    </w:p>
    <w:p w:rsidR="002233B8" w:rsidRPr="00FE6F58" w:rsidRDefault="002B7C7B" w:rsidP="00090410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</w:rPr>
      </w:pPr>
      <w:r w:rsidRPr="002C2940">
        <w:rPr>
          <w:rFonts w:ascii="Arial" w:hAnsi="Arial" w:cs="Arial"/>
          <w:color w:val="000000" w:themeColor="text1"/>
          <w:shd w:val="clear" w:color="auto" w:fill="FFFFFF"/>
        </w:rPr>
        <w:t xml:space="preserve">O ponto de partida para elaboração do diagnóstico socioambiental se deu na distribuição das seguintes tarefas: </w:t>
      </w:r>
      <w:r w:rsidR="002C2940" w:rsidRPr="002C2940">
        <w:rPr>
          <w:rFonts w:ascii="Arial" w:hAnsi="Arial" w:cs="Arial"/>
          <w:color w:val="000000" w:themeColor="text1"/>
          <w:shd w:val="clear" w:color="auto" w:fill="FFFFFF"/>
        </w:rPr>
        <w:t>Otávio Dantas se encarregou de fazer a leitura crítica sobre saneamento básico; Ana Luiza se encarregou de fazer o levantamento na COMDEP de números de reciclagem e coleta de resíduos</w:t>
      </w:r>
      <w:r w:rsidR="007F30FA">
        <w:rPr>
          <w:rFonts w:ascii="Arial" w:hAnsi="Arial" w:cs="Arial"/>
          <w:color w:val="000000" w:themeColor="text1"/>
          <w:shd w:val="clear" w:color="auto" w:fill="FFFFFF"/>
        </w:rPr>
        <w:t>; Renée se encarregou de fazer um panorama sobre áreas degradadas</w:t>
      </w:r>
      <w:r w:rsidR="00FE6F58">
        <w:rPr>
          <w:rFonts w:ascii="Arial" w:hAnsi="Arial" w:cs="Arial"/>
          <w:color w:val="000000" w:themeColor="text1"/>
          <w:shd w:val="clear" w:color="auto" w:fill="FFFFFF"/>
        </w:rPr>
        <w:t>; e o Ramiro se encarregou de fazer um l</w:t>
      </w:r>
      <w:r w:rsidR="00FE6F58" w:rsidRPr="00FE6F58">
        <w:rPr>
          <w:rFonts w:ascii="Arial" w:hAnsi="Arial" w:cs="Arial"/>
          <w:color w:val="000000" w:themeColor="text1"/>
          <w:shd w:val="clear" w:color="auto" w:fill="FFFFFF"/>
        </w:rPr>
        <w:t>evantamento de atividades, projetos e programas de Educação Ambiental para saber se há o cumprimento legal da Politica de Educação Ambiental no Município</w:t>
      </w:r>
      <w:r w:rsidR="00FE6F58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131FCC" w:rsidRDefault="00131FCC" w:rsidP="00BC0BC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 próxima reunião foi marcada para o dia 16/04 no mesmo horário e local. Os temas as serem debatidos serão sobre resíduos e áreas degradadas para dar início aos trabalhos.</w:t>
      </w:r>
    </w:p>
    <w:p w:rsidR="007B2077" w:rsidRDefault="007B2077" w:rsidP="007B2077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 mais, vamos continuar os nossos debates e troca de informações e ideias no whatsapp. </w:t>
      </w:r>
    </w:p>
    <w:p w:rsidR="003764BC" w:rsidRDefault="003764BC" w:rsidP="00BC0BC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Atenciosamente,</w:t>
      </w:r>
    </w:p>
    <w:p w:rsidR="00597A8A" w:rsidRPr="004468B8" w:rsidRDefault="003764BC" w:rsidP="00BC0BC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Ramiro Farjalla</w:t>
      </w:r>
      <w:r w:rsidR="00A90C2E">
        <w:rPr>
          <w:rFonts w:ascii="Arial" w:hAnsi="Arial" w:cs="Arial"/>
          <w:color w:val="000000" w:themeColor="text1"/>
        </w:rPr>
        <w:t xml:space="preserve"> </w:t>
      </w: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 w:rsidRPr="003F356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53DD6706" wp14:editId="6FC64039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981075" cy="483235"/>
            <wp:effectExtent l="0" t="0" r="0" b="0"/>
            <wp:wrapSquare wrapText="bothSides"/>
            <wp:docPr id="4" name="Imagem 4" descr="Logo IPGP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GP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09" cy="5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noProof/>
        </w:rPr>
      </w:pPr>
    </w:p>
    <w:p w:rsidR="00352F88" w:rsidRPr="00A96459" w:rsidRDefault="00CF38E9" w:rsidP="00866CE3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A96459">
        <w:rPr>
          <w:rFonts w:ascii="Arial" w:hAnsi="Arial" w:cs="Arial"/>
          <w:b/>
          <w:sz w:val="24"/>
          <w:szCs w:val="24"/>
        </w:rPr>
        <w:t xml:space="preserve">IPGPar - </w:t>
      </w:r>
      <w:r w:rsidR="00352F88" w:rsidRPr="00A96459">
        <w:rPr>
          <w:rFonts w:ascii="Arial" w:hAnsi="Arial" w:cs="Arial"/>
          <w:b/>
          <w:sz w:val="24"/>
          <w:szCs w:val="24"/>
        </w:rPr>
        <w:t>Instituto Pró Gestão Participativa</w:t>
      </w:r>
    </w:p>
    <w:p w:rsidR="00352F88" w:rsidRPr="00A96459" w:rsidRDefault="00352F88" w:rsidP="00866CE3">
      <w:pPr>
        <w:spacing w:after="0"/>
        <w:rPr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>Rua Afrânio de Mello Franco, N</w:t>
      </w:r>
      <w:r w:rsidRPr="00A96459">
        <w:rPr>
          <w:rFonts w:ascii="Arial" w:hAnsi="Arial" w:cs="Arial"/>
          <w:sz w:val="24"/>
          <w:szCs w:val="24"/>
          <w:vertAlign w:val="superscript"/>
        </w:rPr>
        <w:t>o</w:t>
      </w:r>
      <w:r w:rsidRPr="00A96459">
        <w:rPr>
          <w:rFonts w:ascii="Arial" w:hAnsi="Arial" w:cs="Arial"/>
          <w:sz w:val="24"/>
          <w:szCs w:val="24"/>
        </w:rPr>
        <w:t xml:space="preserve"> 333-101</w:t>
      </w:r>
    </w:p>
    <w:p w:rsidR="00352F88" w:rsidRPr="00A96459" w:rsidRDefault="00352F88" w:rsidP="00866CE3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>Quitandinha, Petrópolis – RJ 25651-000</w:t>
      </w:r>
    </w:p>
    <w:p w:rsidR="00352F88" w:rsidRPr="00A96459" w:rsidRDefault="00866CE3" w:rsidP="00866CE3">
      <w:pPr>
        <w:spacing w:after="0"/>
        <w:outlineLvl w:val="0"/>
        <w:rPr>
          <w:rStyle w:val="Hyperlink"/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352F88" w:rsidRPr="00A96459">
          <w:rPr>
            <w:rStyle w:val="Hyperlink"/>
            <w:rFonts w:ascii="Arial" w:hAnsi="Arial" w:cs="Arial"/>
            <w:sz w:val="24"/>
            <w:szCs w:val="24"/>
          </w:rPr>
          <w:t>ipgpar@ipgpar.org</w:t>
        </w:r>
      </w:hyperlink>
      <w:r w:rsidR="00352F88" w:rsidRPr="00A96459">
        <w:rPr>
          <w:rFonts w:ascii="Arial" w:hAnsi="Arial" w:cs="Arial"/>
          <w:sz w:val="24"/>
          <w:szCs w:val="24"/>
        </w:rPr>
        <w:t xml:space="preserve"> / </w:t>
      </w:r>
      <w:hyperlink r:id="rId7" w:history="1">
        <w:r w:rsidR="00352F88" w:rsidRPr="00A96459">
          <w:rPr>
            <w:rStyle w:val="Hyperlink"/>
            <w:rFonts w:ascii="Arial" w:hAnsi="Arial" w:cs="Arial"/>
            <w:sz w:val="24"/>
            <w:szCs w:val="24"/>
          </w:rPr>
          <w:t>ipgpar@gmail.com</w:t>
        </w:r>
      </w:hyperlink>
    </w:p>
    <w:p w:rsidR="00352F88" w:rsidRPr="00A96459" w:rsidRDefault="00866CE3" w:rsidP="00866CE3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 xml:space="preserve">Site: </w:t>
      </w:r>
      <w:hyperlink r:id="rId8" w:history="1">
        <w:r w:rsidR="00C77663" w:rsidRPr="00A96459">
          <w:rPr>
            <w:rStyle w:val="Hyperlink"/>
            <w:rFonts w:ascii="Arial" w:hAnsi="Arial" w:cs="Arial"/>
            <w:sz w:val="24"/>
            <w:szCs w:val="24"/>
          </w:rPr>
          <w:t>www.ipgpar.org</w:t>
        </w:r>
      </w:hyperlink>
      <w:r w:rsidRPr="00A96459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Pr="00A9645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/</w:t>
      </w:r>
      <w:r w:rsidRPr="00A96459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hyperlink r:id="rId9" w:history="1">
        <w:r w:rsidRPr="00A96459">
          <w:rPr>
            <w:rStyle w:val="Hyperlink"/>
            <w:rFonts w:ascii="Arial" w:hAnsi="Arial" w:cs="Arial"/>
            <w:sz w:val="24"/>
            <w:szCs w:val="24"/>
          </w:rPr>
          <w:t>www.dadosmunicipais.org.br</w:t>
        </w:r>
      </w:hyperlink>
    </w:p>
    <w:p w:rsidR="001C023E" w:rsidRPr="00910F56" w:rsidRDefault="00866CE3" w:rsidP="00A96459">
      <w:pPr>
        <w:outlineLvl w:val="0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A96459">
        <w:rPr>
          <w:rFonts w:ascii="Arial" w:hAnsi="Arial" w:cs="Arial"/>
          <w:sz w:val="24"/>
          <w:szCs w:val="24"/>
        </w:rPr>
        <w:t>Facebook</w:t>
      </w:r>
      <w:r w:rsidR="00CB4B08" w:rsidRPr="00A96459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CB4B08" w:rsidRPr="00A96459">
          <w:rPr>
            <w:rStyle w:val="Hyperlink"/>
            <w:rFonts w:ascii="Arial" w:hAnsi="Arial" w:cs="Arial"/>
            <w:sz w:val="24"/>
            <w:szCs w:val="24"/>
          </w:rPr>
          <w:t>https://www.facebook.com/institutoprogestaoparticipativa/</w:t>
        </w:r>
      </w:hyperlink>
    </w:p>
    <w:sectPr w:rsidR="001C023E" w:rsidRPr="00910F56" w:rsidSect="00860441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4E57"/>
    <w:multiLevelType w:val="hybridMultilevel"/>
    <w:tmpl w:val="318C47D0"/>
    <w:lvl w:ilvl="0" w:tplc="8BFA7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4AD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562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FC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E6A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00D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E3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C46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A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682D69"/>
    <w:multiLevelType w:val="hybridMultilevel"/>
    <w:tmpl w:val="4F2E2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24283"/>
    <w:multiLevelType w:val="hybridMultilevel"/>
    <w:tmpl w:val="819CA6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074B7"/>
    <w:multiLevelType w:val="hybridMultilevel"/>
    <w:tmpl w:val="C3BED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F4CA1"/>
    <w:multiLevelType w:val="hybridMultilevel"/>
    <w:tmpl w:val="130C17D2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5A"/>
    <w:rsid w:val="00000B3E"/>
    <w:rsid w:val="00090410"/>
    <w:rsid w:val="00091249"/>
    <w:rsid w:val="000F4F03"/>
    <w:rsid w:val="00131FCC"/>
    <w:rsid w:val="00155860"/>
    <w:rsid w:val="001C023E"/>
    <w:rsid w:val="001E33E2"/>
    <w:rsid w:val="001E71B8"/>
    <w:rsid w:val="001F69CD"/>
    <w:rsid w:val="00201029"/>
    <w:rsid w:val="00204D5C"/>
    <w:rsid w:val="002233B8"/>
    <w:rsid w:val="00223A62"/>
    <w:rsid w:val="00232E00"/>
    <w:rsid w:val="00283ACE"/>
    <w:rsid w:val="002A275F"/>
    <w:rsid w:val="002A3190"/>
    <w:rsid w:val="002B7C7B"/>
    <w:rsid w:val="002C2940"/>
    <w:rsid w:val="00302A4C"/>
    <w:rsid w:val="003178DE"/>
    <w:rsid w:val="00341771"/>
    <w:rsid w:val="00352F88"/>
    <w:rsid w:val="003764BC"/>
    <w:rsid w:val="003943AC"/>
    <w:rsid w:val="003B2C5A"/>
    <w:rsid w:val="003E4B94"/>
    <w:rsid w:val="00416E42"/>
    <w:rsid w:val="00421248"/>
    <w:rsid w:val="00426771"/>
    <w:rsid w:val="00445862"/>
    <w:rsid w:val="004468B8"/>
    <w:rsid w:val="00452274"/>
    <w:rsid w:val="004634CA"/>
    <w:rsid w:val="004733CE"/>
    <w:rsid w:val="004876DC"/>
    <w:rsid w:val="00490C9C"/>
    <w:rsid w:val="00497D62"/>
    <w:rsid w:val="004A7DDA"/>
    <w:rsid w:val="004B230C"/>
    <w:rsid w:val="004D337D"/>
    <w:rsid w:val="00540DAD"/>
    <w:rsid w:val="005453AA"/>
    <w:rsid w:val="005730FC"/>
    <w:rsid w:val="00573206"/>
    <w:rsid w:val="00577C17"/>
    <w:rsid w:val="005802C9"/>
    <w:rsid w:val="005818CC"/>
    <w:rsid w:val="0058390B"/>
    <w:rsid w:val="00586539"/>
    <w:rsid w:val="00597A8A"/>
    <w:rsid w:val="005A4741"/>
    <w:rsid w:val="005B6788"/>
    <w:rsid w:val="005C2CFB"/>
    <w:rsid w:val="005D7F0C"/>
    <w:rsid w:val="005F2080"/>
    <w:rsid w:val="00621100"/>
    <w:rsid w:val="0062611E"/>
    <w:rsid w:val="00652E6B"/>
    <w:rsid w:val="0065409C"/>
    <w:rsid w:val="00684FD3"/>
    <w:rsid w:val="006863DF"/>
    <w:rsid w:val="00694A86"/>
    <w:rsid w:val="006A6F53"/>
    <w:rsid w:val="006B2952"/>
    <w:rsid w:val="006D7D41"/>
    <w:rsid w:val="006F7306"/>
    <w:rsid w:val="007065CF"/>
    <w:rsid w:val="00726E6E"/>
    <w:rsid w:val="0073164E"/>
    <w:rsid w:val="00750436"/>
    <w:rsid w:val="007834BF"/>
    <w:rsid w:val="00783C7B"/>
    <w:rsid w:val="007B2077"/>
    <w:rsid w:val="007B6410"/>
    <w:rsid w:val="007C0606"/>
    <w:rsid w:val="007E71DB"/>
    <w:rsid w:val="007F04E3"/>
    <w:rsid w:val="007F30FA"/>
    <w:rsid w:val="007F36C2"/>
    <w:rsid w:val="00854107"/>
    <w:rsid w:val="00860441"/>
    <w:rsid w:val="00866CE3"/>
    <w:rsid w:val="00894799"/>
    <w:rsid w:val="00896F74"/>
    <w:rsid w:val="008A0819"/>
    <w:rsid w:val="00905DA9"/>
    <w:rsid w:val="00910F56"/>
    <w:rsid w:val="00916F67"/>
    <w:rsid w:val="0091761B"/>
    <w:rsid w:val="00944396"/>
    <w:rsid w:val="009D2FFD"/>
    <w:rsid w:val="009D4997"/>
    <w:rsid w:val="00A13F91"/>
    <w:rsid w:val="00A57296"/>
    <w:rsid w:val="00A575CA"/>
    <w:rsid w:val="00A90C2E"/>
    <w:rsid w:val="00A92279"/>
    <w:rsid w:val="00A9537A"/>
    <w:rsid w:val="00A96459"/>
    <w:rsid w:val="00AA606E"/>
    <w:rsid w:val="00AE189C"/>
    <w:rsid w:val="00AF69A2"/>
    <w:rsid w:val="00B0083D"/>
    <w:rsid w:val="00B10F2B"/>
    <w:rsid w:val="00B4472F"/>
    <w:rsid w:val="00B53774"/>
    <w:rsid w:val="00B6203D"/>
    <w:rsid w:val="00BC0BCC"/>
    <w:rsid w:val="00BE5C4F"/>
    <w:rsid w:val="00BF4DF7"/>
    <w:rsid w:val="00C17A22"/>
    <w:rsid w:val="00C77663"/>
    <w:rsid w:val="00C847D9"/>
    <w:rsid w:val="00C85B89"/>
    <w:rsid w:val="00C92871"/>
    <w:rsid w:val="00C970DF"/>
    <w:rsid w:val="00CB4B08"/>
    <w:rsid w:val="00CC770E"/>
    <w:rsid w:val="00CD70F4"/>
    <w:rsid w:val="00CE1798"/>
    <w:rsid w:val="00CE5E21"/>
    <w:rsid w:val="00CF38E9"/>
    <w:rsid w:val="00D117D0"/>
    <w:rsid w:val="00D36151"/>
    <w:rsid w:val="00D553CF"/>
    <w:rsid w:val="00D66A36"/>
    <w:rsid w:val="00D72164"/>
    <w:rsid w:val="00DB2A93"/>
    <w:rsid w:val="00DC2762"/>
    <w:rsid w:val="00DD421B"/>
    <w:rsid w:val="00DF0048"/>
    <w:rsid w:val="00DF37E1"/>
    <w:rsid w:val="00E01DF3"/>
    <w:rsid w:val="00E23265"/>
    <w:rsid w:val="00E71D1A"/>
    <w:rsid w:val="00E85FCB"/>
    <w:rsid w:val="00EC0FD3"/>
    <w:rsid w:val="00ED03B4"/>
    <w:rsid w:val="00EF5366"/>
    <w:rsid w:val="00F161F6"/>
    <w:rsid w:val="00F165AE"/>
    <w:rsid w:val="00F64403"/>
    <w:rsid w:val="00F84D9F"/>
    <w:rsid w:val="00F90B57"/>
    <w:rsid w:val="00FA2DC4"/>
    <w:rsid w:val="00FA7021"/>
    <w:rsid w:val="00FC1598"/>
    <w:rsid w:val="00FD6A4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EFAB-BFDF-44A2-9580-F6C41C3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8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52F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30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4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gp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gpa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gpar@ipgpar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facebook.com/institutoprogestaoparticipati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dosmunicipais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M. Jones</dc:creator>
  <cp:keywords/>
  <dc:description/>
  <cp:lastModifiedBy>Ramiro Farjalla</cp:lastModifiedBy>
  <cp:revision>19</cp:revision>
  <cp:lastPrinted>2018-03-26T17:19:00Z</cp:lastPrinted>
  <dcterms:created xsi:type="dcterms:W3CDTF">2019-04-23T20:49:00Z</dcterms:created>
  <dcterms:modified xsi:type="dcterms:W3CDTF">2019-04-23T22:46:00Z</dcterms:modified>
</cp:coreProperties>
</file>